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2D" w:rsidRDefault="00E5379F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Школьный образовательный туристский маршрут</w:t>
      </w:r>
    </w:p>
    <w:p w:rsidR="00086D2D" w:rsidRDefault="00E5379F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внесения в реестр </w:t>
      </w:r>
    </w:p>
    <w:p w:rsidR="00086D2D" w:rsidRDefault="00086D2D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822" w:type="pct"/>
        <w:jc w:val="center"/>
        <w:tblLayout w:type="fixed"/>
        <w:tblLook w:val="04A0" w:firstRow="1" w:lastRow="0" w:firstColumn="1" w:lastColumn="0" w:noHBand="0" w:noVBand="1"/>
      </w:tblPr>
      <w:tblGrid>
        <w:gridCol w:w="2714"/>
        <w:gridCol w:w="8319"/>
      </w:tblGrid>
      <w:tr w:rsidR="00086D2D">
        <w:trPr>
          <w:trHeight w:val="15"/>
          <w:jc w:val="center"/>
        </w:trPr>
        <w:tc>
          <w:tcPr>
            <w:tcW w:w="123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769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Исторический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Тобольск, 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Борцова Екатерина, студент Тобольского педагогического института им. Д.И. Менделеева</w:t>
            </w:r>
          </w:p>
        </w:tc>
      </w:tr>
      <w:tr w:rsidR="00086D2D">
        <w:trPr>
          <w:trHeight w:val="3030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районе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Pr="005B004B" w:rsidRDefault="00E5379F">
            <w:pPr>
              <w:pStyle w:val="a6"/>
              <w:shd w:val="clear" w:color="auto" w:fill="FFFFFF"/>
              <w:spacing w:line="360" w:lineRule="atLeast"/>
              <w:jc w:val="both"/>
              <w:rPr>
                <w:rFonts w:eastAsia="serif"/>
                <w:color w:val="585858"/>
                <w:lang w:val="ru-RU"/>
              </w:rPr>
            </w:pPr>
            <w:r>
              <w:rPr>
                <w:rFonts w:eastAsia="serif"/>
                <w:color w:val="585858"/>
                <w:shd w:val="clear" w:color="auto" w:fill="FFFFFF"/>
                <w:lang w:val="ru-RU"/>
              </w:rPr>
              <w:t>Т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обольск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—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hyperlink r:id="rId7" w:tooltip="Город" w:history="1">
              <w:r w:rsidRPr="005B004B">
                <w:rPr>
                  <w:rStyle w:val="a3"/>
                  <w:rFonts w:eastAsia="serif"/>
                  <w:color w:val="000000"/>
                  <w:u w:val="none"/>
                  <w:shd w:val="clear" w:color="auto" w:fill="FFFFFF"/>
                  <w:lang w:val="ru-RU"/>
                </w:rPr>
                <w:t>город</w:t>
              </w:r>
            </w:hyperlink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в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hyperlink r:id="rId8" w:tooltip="Тюменская область" w:history="1">
              <w:r w:rsidRPr="005B004B">
                <w:rPr>
                  <w:rStyle w:val="a3"/>
                  <w:rFonts w:eastAsia="serif"/>
                  <w:color w:val="000000"/>
                  <w:u w:val="none"/>
                  <w:shd w:val="clear" w:color="auto" w:fill="FFFFFF"/>
                  <w:lang w:val="ru-RU"/>
                </w:rPr>
                <w:t>Тюменской области</w:t>
              </w:r>
            </w:hyperlink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,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hyperlink r:id="rId9" w:tooltip="Административный центр" w:history="1">
              <w:r w:rsidRPr="005B004B">
                <w:rPr>
                  <w:rStyle w:val="a3"/>
                  <w:rFonts w:eastAsia="serif"/>
                  <w:color w:val="000000"/>
                  <w:u w:val="none"/>
                  <w:shd w:val="clear" w:color="auto" w:fill="FFFFFF"/>
                  <w:lang w:val="ru-RU"/>
                </w:rPr>
                <w:t>административный центр</w:t>
              </w:r>
            </w:hyperlink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hyperlink r:id="rId10" w:tooltip="Тобольский район" w:history="1">
              <w:r w:rsidRPr="005B004B">
                <w:rPr>
                  <w:rStyle w:val="a3"/>
                  <w:rFonts w:eastAsia="serif"/>
                  <w:color w:val="000000"/>
                  <w:u w:val="none"/>
                  <w:shd w:val="clear" w:color="auto" w:fill="FFFFFF"/>
                  <w:lang w:val="ru-RU"/>
                </w:rPr>
                <w:t>Тобольского района</w:t>
              </w:r>
            </w:hyperlink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. Расположен в месте слияния рек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hyperlink r:id="rId11" w:tooltip="Тобол (река)" w:history="1">
              <w:r w:rsidRPr="005B004B">
                <w:rPr>
                  <w:rStyle w:val="a3"/>
                  <w:rFonts w:eastAsia="serif"/>
                  <w:color w:val="000000"/>
                  <w:u w:val="none"/>
                  <w:shd w:val="clear" w:color="auto" w:fill="FFFFFF"/>
                  <w:lang w:val="ru-RU"/>
                </w:rPr>
                <w:t>Тобол</w:t>
              </w:r>
            </w:hyperlink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и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hyperlink r:id="rId12" w:tooltip="Иртыш (река)" w:history="1">
              <w:r w:rsidRPr="005B004B">
                <w:rPr>
                  <w:rStyle w:val="a3"/>
                  <w:rFonts w:eastAsia="serif"/>
                  <w:color w:val="000000"/>
                  <w:u w:val="none"/>
                  <w:shd w:val="clear" w:color="auto" w:fill="FFFFFF"/>
                  <w:lang w:val="ru-RU"/>
                </w:rPr>
                <w:t>Иртыш</w:t>
              </w:r>
            </w:hyperlink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. Тобольск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— город-памятник деревянного и каменного зодчества Сибири с богатым историческим и культурным наследием, являющийся одним из туристических центров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 xml:space="preserve"> не только Тюменской области, но и всей Сибири. В Тобольске насчитывается 18 музеев, гостиницы, хостелы, кафе, рестораны.</w:t>
            </w:r>
          </w:p>
          <w:p w:rsidR="00086D2D" w:rsidRPr="005B004B" w:rsidRDefault="00E5379F">
            <w:pPr>
              <w:pStyle w:val="a6"/>
              <w:shd w:val="clear" w:color="auto" w:fill="FFFFFF"/>
              <w:spacing w:line="360" w:lineRule="atLeast"/>
              <w:jc w:val="both"/>
              <w:rPr>
                <w:rFonts w:eastAsia="serif"/>
                <w:color w:val="585858"/>
                <w:lang w:val="ru-RU"/>
              </w:rPr>
            </w:pP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Сегодня на территории города определены приоритетные виды туризма: историко-познавательный, событийный, паломнический, а также перспек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тивные: экологический, промышленный, этнографический.</w:t>
            </w:r>
          </w:p>
          <w:p w:rsidR="00086D2D" w:rsidRDefault="00E5379F">
            <w:pPr>
              <w:pStyle w:val="a6"/>
              <w:shd w:val="clear" w:color="auto" w:fill="FFFFFF"/>
              <w:spacing w:line="360" w:lineRule="atLeast"/>
              <w:jc w:val="both"/>
              <w:rPr>
                <w:rFonts w:eastAsia="serif"/>
                <w:color w:val="585858"/>
              </w:rPr>
            </w:pP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Через город проходит федеральная автомобильная трасса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hyperlink r:id="rId13" w:tooltip="Р404 (автодорога)" w:history="1">
              <w:r w:rsidRPr="005B004B">
                <w:rPr>
                  <w:rStyle w:val="a3"/>
                  <w:rFonts w:eastAsia="serif"/>
                  <w:color w:val="000000"/>
                  <w:u w:val="none"/>
                  <w:shd w:val="clear" w:color="auto" w:fill="FFFFFF"/>
                  <w:lang w:val="ru-RU"/>
                </w:rPr>
                <w:t>Р404</w:t>
              </w:r>
            </w:hyperlink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«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Тюмень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— Ханты-Мансийск». До города можно добраться железнодорожным транспортом, воздушным транспортом (Тобольский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hyperlink r:id="rId14" w:tooltip="Ремезов (аэропорт)" w:history="1">
              <w:r w:rsidRPr="005B004B">
                <w:rPr>
                  <w:rStyle w:val="a3"/>
                  <w:rFonts w:eastAsia="serif"/>
                  <w:color w:val="DB2D36"/>
                  <w:u w:val="none"/>
                  <w:shd w:val="clear" w:color="auto" w:fill="FFFFFF"/>
                  <w:lang w:val="ru-RU"/>
                </w:rPr>
                <w:t>аэропорт «Ремезов»</w:t>
              </w:r>
            </w:hyperlink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t>).</w:t>
            </w:r>
            <w:r>
              <w:rPr>
                <w:rFonts w:eastAsia="serif"/>
                <w:color w:val="585858"/>
                <w:shd w:val="clear" w:color="auto" w:fill="FFFFFF"/>
              </w:rPr>
              <w:t> </w:t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br/>
            </w:r>
            <w:r w:rsidRPr="005B004B">
              <w:rPr>
                <w:rFonts w:eastAsia="serif"/>
                <w:color w:val="585858"/>
                <w:shd w:val="clear" w:color="auto" w:fill="FFFFFF"/>
                <w:lang w:val="ru-RU"/>
              </w:rPr>
              <w:br/>
            </w:r>
            <w:r>
              <w:rPr>
                <w:rFonts w:eastAsia="serif"/>
                <w:color w:val="585858"/>
                <w:shd w:val="clear" w:color="auto" w:fill="FFFFFF"/>
              </w:rPr>
              <w:t>Городской транспорт представлен автобусами. </w:t>
            </w:r>
          </w:p>
          <w:p w:rsidR="00086D2D" w:rsidRDefault="00086D2D">
            <w:pPr>
              <w:pStyle w:val="a6"/>
              <w:shd w:val="clear" w:color="auto" w:fill="FFFFFF"/>
              <w:spacing w:beforeAutospacing="0" w:afterAutospacing="0"/>
              <w:rPr>
                <w:bCs/>
                <w:lang w:val="ru-RU"/>
              </w:rPr>
            </w:pPr>
          </w:p>
        </w:tc>
      </w:tr>
      <w:tr w:rsidR="00086D2D">
        <w:trPr>
          <w:trHeight w:val="20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086D2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для школьников: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- 5 - 6 класс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- 7-11 класс</w:t>
            </w:r>
          </w:p>
          <w:p w:rsidR="00086D2D" w:rsidRDefault="00086D2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86D2D">
        <w:trPr>
          <w:trHeight w:val="268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086D2D">
        <w:trPr>
          <w:trHeight w:val="268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6D2D" w:rsidRDefault="00E5379F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#История #Патриотика #Традиции #Природа  #Родной край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#Наследие #Герои # Отечество  #Исследователи #Культура</w:t>
            </w:r>
          </w:p>
        </w:tc>
      </w:tr>
      <w:tr w:rsidR="00086D2D">
        <w:trPr>
          <w:trHeight w:val="268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6D2D" w:rsidRDefault="00E5379F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086D2D" w:rsidRDefault="00086D2D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Возможные образовательные и воспитательные эффекты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6D2D" w:rsidRDefault="00E5379F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образовательные программы основного общего образования (предметные области по ФГОС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дополнительные общеобразовательные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направленности.</w:t>
            </w:r>
          </w:p>
        </w:tc>
      </w:tr>
      <w:tr w:rsidR="00086D2D">
        <w:trPr>
          <w:trHeight w:val="268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6D2D" w:rsidRDefault="00E5379F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Возможный уровень познавательной/образовательной нагрузки</w:t>
            </w:r>
          </w:p>
          <w:p w:rsidR="00086D2D" w:rsidRDefault="00086D2D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6D2D" w:rsidRDefault="00E5379F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:rsidR="00086D2D" w:rsidRDefault="00E5379F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акомительный</w:t>
            </w:r>
          </w:p>
          <w:p w:rsidR="00086D2D" w:rsidRDefault="00E5379F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086D2D" w:rsidRDefault="00E5379F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086D2D" w:rsidRDefault="00E5379F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</w:tr>
      <w:tr w:rsidR="00086D2D">
        <w:trPr>
          <w:trHeight w:val="268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Доступность для детей с ОВЗ и детей-инвалидов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Доступность маршрута для обучающихся с ОВЗ и детей –инвалидов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нарушением слуха, речевого апп</w:t>
            </w:r>
            <w:r w:rsidR="005B004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рата, ОДА</w:t>
            </w:r>
            <w:bookmarkEnd w:id="0"/>
          </w:p>
        </w:tc>
      </w:tr>
      <w:tr w:rsidR="00086D2D">
        <w:trPr>
          <w:trHeight w:val="20"/>
          <w:jc w:val="center"/>
        </w:trPr>
        <w:tc>
          <w:tcPr>
            <w:tcW w:w="1230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 дня</w:t>
            </w:r>
          </w:p>
        </w:tc>
      </w:tr>
      <w:tr w:rsidR="00086D2D">
        <w:trPr>
          <w:trHeight w:val="20"/>
          <w:jc w:val="center"/>
        </w:trPr>
        <w:tc>
          <w:tcPr>
            <w:tcW w:w="1230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769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Пешая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экскурсия, протяженность 8,7 км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день - 5,5 км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 день - 3,2 км</w:t>
            </w:r>
          </w:p>
        </w:tc>
      </w:tr>
      <w:tr w:rsidR="00086D2D">
        <w:trPr>
          <w:trHeight w:val="23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ункты, через которые проходит маршрут</w:t>
            </w:r>
          </w:p>
          <w:p w:rsidR="00086D2D" w:rsidRDefault="00086D2D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день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1.Тобольск  в личностях: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 Робинзону Крузо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Сквер им. П.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П. Ершова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губернатора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 Ремезову</w:t>
            </w:r>
          </w:p>
          <w:p w:rsidR="00086D2D" w:rsidRDefault="00E5379F">
            <w:pPr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Исторические места: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Тобольский кремль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Софийско- Успенский собор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Подпорные стены Прямского взвоза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 Ермака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Рентерея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Иконописная мастерская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 день - мастер-классы;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Интерактивная программа в СМЦ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«Камелек»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Крапивная мастерская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в 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ентре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сибирской татарской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(Баурсаки, дробушки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)</w:t>
            </w:r>
          </w:p>
        </w:tc>
      </w:tr>
      <w:tr w:rsidR="00086D2D">
        <w:trPr>
          <w:trHeight w:val="23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Цели и задачи маршрута, в т.ч. образовательные 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воспитательные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Цели: популяризация историко-культурного наследия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, изучение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объектов историко-культурного наследия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связанных со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знамениты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ми личностями г. Тобольска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 целью воспитания патриотизма, национальной гордости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Задачи: </w:t>
            </w:r>
          </w:p>
          <w:p w:rsidR="00086D2D" w:rsidRDefault="00E5379F">
            <w:pPr>
              <w:numPr>
                <w:ilvl w:val="0"/>
                <w:numId w:val="3"/>
              </w:numPr>
              <w:spacing w:line="312" w:lineRule="auto"/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Актуализация и расширение знаний и опыта, полученных учащимися на занятиях в рамках освоения школьн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ых общеобразовательных программ посредством выявления,продвижения уникальных культурных особенностей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 xml:space="preserve"> города</w:t>
            </w:r>
          </w:p>
          <w:p w:rsidR="00086D2D" w:rsidRDefault="00E5379F">
            <w:pPr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Создание условий для развития интеллектуальных и творческих способностей учащихся через привлечение молодежи к популяризации истории и достопримечат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ельностей малой Родины. По мере прохождения маршрута предполагается наблюдение, фиксация и описание краеведческого экспедиционного материала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86D2D">
        <w:trPr>
          <w:trHeight w:val="23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Дополнительные условия</w:t>
            </w:r>
          </w:p>
          <w:p w:rsidR="00086D2D" w:rsidRDefault="00086D2D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Маршрут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пеший. При желании можно совершить на автотранспорте.</w:t>
            </w:r>
          </w:p>
        </w:tc>
      </w:tr>
      <w:tr w:rsidR="00086D2D">
        <w:trPr>
          <w:trHeight w:val="945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114300" distR="114300">
                  <wp:extent cx="0" cy="0"/>
                  <wp:effectExtent l="0" t="0" r="0" b="0"/>
                  <wp:docPr id="4" name="Изображение 4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114300" distR="114300">
                  <wp:extent cx="5196840" cy="3321685"/>
                  <wp:effectExtent l="0" t="0" r="3810" b="12065"/>
                  <wp:docPr id="1" name="Изображение 1" descr="карта 1 день Исторический Тобольс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карта 1 день Исторический Тобольск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6840" cy="332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114300" distR="114300">
                  <wp:extent cx="5195570" cy="2602865"/>
                  <wp:effectExtent l="0" t="0" r="5080" b="6985"/>
                  <wp:docPr id="2" name="Изображение 2" descr="Тобольск мастер-классы 2 де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Тобольск мастер-классы 2 день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5570" cy="260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D2D">
        <w:trPr>
          <w:trHeight w:val="668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Фотоматериал</w:t>
            </w:r>
          </w:p>
        </w:tc>
        <w:tc>
          <w:tcPr>
            <w:tcW w:w="3769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</w:t>
            </w:r>
            <w:r>
              <w:rPr>
                <w:rFonts w:ascii="Times New Roman" w:hAnsi="Times New Roman" w:cs="Times New Roman"/>
                <w:lang w:val="ru-RU"/>
              </w:rPr>
              <w:t xml:space="preserve"> отдельном приложении</w:t>
            </w:r>
          </w:p>
        </w:tc>
      </w:tr>
      <w:tr w:rsidR="00086D2D">
        <w:trPr>
          <w:trHeight w:val="572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769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Обзорная экскурсия «Тобольск  в личностях»:11:00-16:00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 Робинзону Крузо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Сквер им. П. П. Ершова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Дом губернатора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 Ремезову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Исторический Тобольск: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Тобольский кремль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Софийско- Успенский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собор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Подпорные стены Прямского взвоза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Сад Ермака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Рентерея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Иконописная мастерская</w:t>
            </w:r>
          </w:p>
        </w:tc>
      </w:tr>
      <w:tr w:rsidR="00086D2D">
        <w:trPr>
          <w:trHeight w:val="572"/>
          <w:jc w:val="center"/>
        </w:trPr>
        <w:tc>
          <w:tcPr>
            <w:tcW w:w="1230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 день</w:t>
            </w:r>
          </w:p>
        </w:tc>
        <w:tc>
          <w:tcPr>
            <w:tcW w:w="3769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Мастер-классы (по предварительной записи)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11:00- 16:00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Интерактивная программа в СМЦ «Камелек»</w:t>
            </w:r>
          </w:p>
          <w:p w:rsidR="00086D2D" w:rsidRDefault="00E5379F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Крапивная мастерская</w:t>
            </w:r>
          </w:p>
          <w:p w:rsidR="00086D2D" w:rsidRDefault="00E5379F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в 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ентре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сибирской татарской культуры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(Баурсаки, дробушки</w:t>
            </w:r>
          </w:p>
        </w:tc>
      </w:tr>
      <w:tr w:rsidR="00086D2D">
        <w:trPr>
          <w:trHeight w:val="23"/>
          <w:jc w:val="center"/>
        </w:trPr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86D2D" w:rsidRDefault="00E5379F">
            <w:pPr>
              <w:spacing w:line="312" w:lineRule="auto"/>
              <w:rPr>
                <w:rFonts w:ascii="Times New Roman" w:hAnsi="Times New Roman"/>
                <w:lang w:val="ru-RU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  <w:lang w:val="ru-RU"/>
                </w:rPr>
                <w:t>https://tobolsktravel.ru/что-посмотреть/достопримечательности/скульптуры-и-памятники/памятник-робинзону-крузо/</w:t>
              </w:r>
            </w:hyperlink>
          </w:p>
          <w:p w:rsidR="00086D2D" w:rsidRDefault="00E5379F">
            <w:pPr>
              <w:spacing w:line="31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https://tiamz.ru/home-rus/muzej-semi-imperatora-nikolaya-ii.html</w:t>
            </w:r>
            <w:hyperlink r:id="rId19" w:history="1">
              <w:r>
                <w:rPr>
                  <w:rStyle w:val="a3"/>
                  <w:rFonts w:ascii="Times New Roman" w:hAnsi="Times New Roman"/>
                  <w:lang w:val="ru-RU"/>
                </w:rPr>
                <w:t>l</w:t>
              </w:r>
            </w:hyperlink>
          </w:p>
          <w:p w:rsidR="00086D2D" w:rsidRDefault="00E5379F">
            <w:pPr>
              <w:spacing w:line="31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https://tiamz.ru</w:t>
            </w:r>
            <w:r>
              <w:rPr>
                <w:rFonts w:ascii="Times New Roman" w:hAnsi="Times New Roman"/>
                <w:lang w:val="ru-RU"/>
              </w:rPr>
              <w:t>/home-rus/dvorets-namestnika.html</w:t>
            </w:r>
          </w:p>
          <w:p w:rsidR="00086D2D" w:rsidRDefault="00E5379F">
            <w:pPr>
              <w:spacing w:line="312" w:lineRule="auto"/>
              <w:rPr>
                <w:rFonts w:ascii="Times New Roman" w:hAnsi="Times New Roman"/>
                <w:lang w:val="ru-RU"/>
              </w:rPr>
            </w:pPr>
            <w:hyperlink r:id="rId20" w:history="1">
              <w:r>
                <w:rPr>
                  <w:rStyle w:val="a3"/>
                  <w:rFonts w:ascii="Times New Roman" w:hAnsi="Times New Roman"/>
                  <w:lang w:val="ru-RU"/>
                </w:rPr>
                <w:t>https://tiamz.ru/home-rus/semejnyj-muzejnyj-tsentr-kameljok.html</w:t>
              </w:r>
            </w:hyperlink>
          </w:p>
          <w:p w:rsidR="00086D2D" w:rsidRDefault="00E5379F">
            <w:pPr>
              <w:spacing w:line="312" w:lineRule="auto"/>
              <w:rPr>
                <w:rFonts w:ascii="Times New Roman" w:hAnsi="Times New Roman"/>
                <w:lang w:val="ru-RU"/>
              </w:rPr>
            </w:pPr>
            <w:hyperlink r:id="rId21" w:history="1">
              <w:r>
                <w:rPr>
                  <w:rStyle w:val="a3"/>
                  <w:rFonts w:ascii="Times New Roman" w:hAnsi="Times New Roman"/>
                  <w:lang w:val="ru-RU"/>
                </w:rPr>
                <w:t>https://tiamz.ru/pushkinskaya-karta/master-klassy/krapivnaya-masterskaya.html</w:t>
              </w:r>
            </w:hyperlink>
          </w:p>
          <w:p w:rsidR="00086D2D" w:rsidRDefault="00E5379F">
            <w:pPr>
              <w:spacing w:line="312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https://cstk.tatar/</w:t>
            </w:r>
          </w:p>
          <w:p w:rsidR="00086D2D" w:rsidRDefault="00086D2D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:rsidR="00086D2D" w:rsidRDefault="00086D2D"/>
    <w:sectPr w:rsidR="00086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79F" w:rsidRDefault="00E5379F">
      <w:pPr>
        <w:spacing w:line="240" w:lineRule="auto"/>
      </w:pPr>
      <w:r>
        <w:separator/>
      </w:r>
    </w:p>
  </w:endnote>
  <w:endnote w:type="continuationSeparator" w:id="0">
    <w:p w:rsidR="00E5379F" w:rsidRDefault="00E53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79F" w:rsidRDefault="00E5379F">
      <w:r>
        <w:separator/>
      </w:r>
    </w:p>
  </w:footnote>
  <w:footnote w:type="continuationSeparator" w:id="0">
    <w:p w:rsidR="00E5379F" w:rsidRDefault="00E53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DFFB59"/>
    <w:multiLevelType w:val="singleLevel"/>
    <w:tmpl w:val="A7DFFB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E00AEF"/>
    <w:multiLevelType w:val="multilevel"/>
    <w:tmpl w:val="44E00AEF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C2CB9"/>
    <w:multiLevelType w:val="singleLevel"/>
    <w:tmpl w:val="647C2CB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086D2D"/>
    <w:rsid w:val="002337D0"/>
    <w:rsid w:val="004628DB"/>
    <w:rsid w:val="004758BD"/>
    <w:rsid w:val="00504173"/>
    <w:rsid w:val="005740A3"/>
    <w:rsid w:val="005B004B"/>
    <w:rsid w:val="005F4D55"/>
    <w:rsid w:val="005F6599"/>
    <w:rsid w:val="00783DDD"/>
    <w:rsid w:val="009B448A"/>
    <w:rsid w:val="00B831D7"/>
    <w:rsid w:val="00CF639C"/>
    <w:rsid w:val="00E5379F"/>
    <w:rsid w:val="00EA5DC4"/>
    <w:rsid w:val="15347D62"/>
    <w:rsid w:val="1C9D1C70"/>
    <w:rsid w:val="3C837D1A"/>
    <w:rsid w:val="48251F8B"/>
    <w:rsid w:val="4A782CED"/>
    <w:rsid w:val="534933DB"/>
    <w:rsid w:val="53977415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C5FEC-B321-4489-88F3-D209FF85D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unhideWhenUsed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next w:val="a"/>
    <w:link w:val="10"/>
    <w:qFormat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basedOn w:val="a"/>
    <w:next w:val="a"/>
    <w:link w:val="20"/>
    <w:unhideWhenUsed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qFormat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p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basedOn w:val="a0"/>
    <w:link w:val="2"/>
    <w:qFormat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</w:pPr>
    <w:rPr>
      <w:sz w:val="20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2%D1%8E%D0%BC%D0%B5%D0%BD%D1%81%D0%BA%D0%B0%D1%8F_%D0%BE%D0%B1%D0%BB%D0%B0%D1%81%D1%82%D1%8C" TargetMode="External"/><Relationship Id="rId13" Type="http://schemas.openxmlformats.org/officeDocument/2006/relationships/hyperlink" Target="https://ru.wikipedia.org/wiki/%D0%A0404_(%D0%B0%D0%B2%D1%82%D0%BE%D0%B4%D0%BE%D1%80%D0%BE%D0%B3%D0%B0)" TargetMode="External"/><Relationship Id="rId18" Type="http://schemas.openxmlformats.org/officeDocument/2006/relationships/hyperlink" Target="https://tobolsktravel.ru/&#1095;&#1090;&#1086;-&#1087;&#1086;&#1089;&#1084;&#1086;&#1090;&#1088;&#1077;&#1090;&#1100;/&#1076;&#1086;&#1089;&#1090;&#1086;&#1087;&#1088;&#1080;&#1084;&#1077;&#1095;&#1072;&#1090;&#1077;&#1083;&#1100;&#1085;&#1086;&#1089;&#1090;&#1080;/&#1089;&#1082;&#1091;&#1083;&#1100;&#1087;&#1090;&#1091;&#1088;&#1099;-&#1080;-&#1087;&#1072;&#1084;&#1103;&#1090;&#1085;&#1080;&#1082;&#1080;/&#1087;&#1072;&#1084;&#1103;&#1090;&#1085;&#1080;&#1082;-&#1088;&#1086;&#1073;&#1080;&#1085;&#1079;&#1086;&#1085;&#1091;-&#1082;&#1088;&#1091;&#1079;&#1086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iamz.ru/pushkinskaya-karta/master-klassy/krapivnaya-masterskaya.html" TargetMode="External"/><Relationship Id="rId7" Type="http://schemas.openxmlformats.org/officeDocument/2006/relationships/hyperlink" Target="https://ru.wikipedia.org/wiki/%D0%93%D0%BE%D1%80%D0%BE%D0%B4" TargetMode="External"/><Relationship Id="rId12" Type="http://schemas.openxmlformats.org/officeDocument/2006/relationships/hyperlink" Target="https://ru.wikipedia.org/wiki/%D0%98%D1%80%D1%82%D1%8B%D1%88_(%D1%80%D0%B5%D0%BA%D0%B0)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tiamz.ru/home-rus/semejnyj-muzejnyj-tsentr-kameljok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2%D0%BE%D0%B1%D0%BE%D0%BB_(%D1%80%D0%B5%D0%BA%D0%B0)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2%D0%BE%D0%B1%D0%BE%D0%BB%D1%8C%D1%81%D0%BA%D0%B8%D0%B9_%D1%80%D0%B0%D0%B9%D0%BE%D0%BD" TargetMode="External"/><Relationship Id="rId19" Type="http://schemas.openxmlformats.org/officeDocument/2006/relationships/hyperlink" Target="https://tur-ray.ru/tobolsk-attraction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4%D0%BC%D0%B8%D0%BD%D0%B8%D1%81%D1%82%D1%80%D0%B0%D1%82%D0%B8%D0%B2%D0%BD%D1%8B%D0%B9_%D1%86%D0%B5%D0%BD%D1%82%D1%80" TargetMode="External"/><Relationship Id="rId14" Type="http://schemas.openxmlformats.org/officeDocument/2006/relationships/hyperlink" Target="https://ru.wikipedia.org/wiki/%D0%A0%D0%B5%D0%BC%D0%B5%D0%B7%D0%BE%D0%B2_(%D0%B0%D1%8D%D1%80%D0%BE%D0%BF%D0%BE%D1%80%D1%82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3</cp:revision>
  <dcterms:created xsi:type="dcterms:W3CDTF">2022-03-04T10:12:00Z</dcterms:created>
  <dcterms:modified xsi:type="dcterms:W3CDTF">2023-04-26T13:00:00Z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FBDA2C287CBA407EB77673BC4BEEC946</vt:lpwstr>
  </property>
</Properties>
</file>